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B59BC" w14:textId="77777777" w:rsidR="002A6134" w:rsidRDefault="00B612EA" w:rsidP="002A6134">
      <w:pPr>
        <w:jc w:val="center"/>
        <w:rPr>
          <w:b/>
          <w:sz w:val="24"/>
        </w:rPr>
      </w:pPr>
      <w:r w:rsidRPr="0089318A">
        <w:rPr>
          <w:b/>
          <w:sz w:val="24"/>
        </w:rPr>
        <w:t xml:space="preserve">Appel </w:t>
      </w:r>
      <w:r w:rsidR="005C2593">
        <w:rPr>
          <w:b/>
          <w:sz w:val="24"/>
        </w:rPr>
        <w:t xml:space="preserve">à </w:t>
      </w:r>
      <w:r w:rsidR="00001E3E">
        <w:rPr>
          <w:b/>
          <w:sz w:val="24"/>
        </w:rPr>
        <w:t>contributions</w:t>
      </w:r>
    </w:p>
    <w:p w14:paraId="56D04DB1" w14:textId="66908D58" w:rsidR="002A6134" w:rsidRDefault="002A6134" w:rsidP="002A6134">
      <w:pPr>
        <w:jc w:val="center"/>
        <w:rPr>
          <w:b/>
          <w:sz w:val="24"/>
        </w:rPr>
      </w:pPr>
      <w:r>
        <w:rPr>
          <w:b/>
          <w:sz w:val="24"/>
        </w:rPr>
        <w:t>JOURN</w:t>
      </w:r>
      <w:r>
        <w:rPr>
          <w:rFonts w:cstheme="minorHAnsi"/>
          <w:b/>
          <w:sz w:val="24"/>
        </w:rPr>
        <w:t>É</w:t>
      </w:r>
      <w:r>
        <w:rPr>
          <w:b/>
          <w:sz w:val="24"/>
        </w:rPr>
        <w:t>ES D’</w:t>
      </w:r>
      <w:r>
        <w:rPr>
          <w:rFonts w:cstheme="minorHAnsi"/>
          <w:b/>
          <w:sz w:val="24"/>
        </w:rPr>
        <w:t>É</w:t>
      </w:r>
      <w:r>
        <w:rPr>
          <w:b/>
          <w:sz w:val="24"/>
        </w:rPr>
        <w:t xml:space="preserve">TUDE </w:t>
      </w:r>
      <w:r>
        <w:rPr>
          <w:rFonts w:cstheme="minorHAnsi"/>
          <w:b/>
          <w:sz w:val="24"/>
        </w:rPr>
        <w:t>À</w:t>
      </w:r>
      <w:r>
        <w:rPr>
          <w:b/>
          <w:sz w:val="24"/>
        </w:rPr>
        <w:t xml:space="preserve"> L’OCCASION DU BICENTENAIRE DU PONT DE BORDEAUX</w:t>
      </w:r>
    </w:p>
    <w:p w14:paraId="10415F4A" w14:textId="3B5CBFF5" w:rsidR="002A6134" w:rsidRDefault="00801ABC" w:rsidP="002A6134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="002A6134" w:rsidRPr="005C2593">
        <w:rPr>
          <w:b/>
          <w:sz w:val="24"/>
        </w:rPr>
        <w:t xml:space="preserve">es ponts </w:t>
      </w:r>
      <w:r>
        <w:rPr>
          <w:b/>
          <w:sz w:val="24"/>
        </w:rPr>
        <w:t>et</w:t>
      </w:r>
      <w:r w:rsidR="002A6134" w:rsidRPr="005C2593">
        <w:rPr>
          <w:b/>
          <w:sz w:val="24"/>
        </w:rPr>
        <w:t xml:space="preserve"> </w:t>
      </w:r>
      <w:r>
        <w:rPr>
          <w:b/>
          <w:sz w:val="24"/>
        </w:rPr>
        <w:t>d</w:t>
      </w:r>
      <w:r w:rsidR="002A6134" w:rsidRPr="005C2593">
        <w:rPr>
          <w:b/>
          <w:sz w:val="24"/>
        </w:rPr>
        <w:t>es villes</w:t>
      </w:r>
      <w:r>
        <w:rPr>
          <w:b/>
          <w:sz w:val="24"/>
        </w:rPr>
        <w:t xml:space="preserve"> </w:t>
      </w:r>
      <w:r w:rsidR="002A6134" w:rsidRPr="005C2593">
        <w:rPr>
          <w:b/>
          <w:sz w:val="24"/>
        </w:rPr>
        <w:t>: histoire</w:t>
      </w:r>
      <w:r w:rsidR="002A6134">
        <w:rPr>
          <w:b/>
          <w:sz w:val="24"/>
        </w:rPr>
        <w:t>s</w:t>
      </w:r>
      <w:r w:rsidR="002A6134" w:rsidRPr="005C2593">
        <w:rPr>
          <w:b/>
          <w:sz w:val="24"/>
        </w:rPr>
        <w:t xml:space="preserve"> d’un patrimoine urbain</w:t>
      </w:r>
    </w:p>
    <w:p w14:paraId="08C58806" w14:textId="77777777" w:rsidR="007636EE" w:rsidRPr="007636EE" w:rsidRDefault="007636EE" w:rsidP="007636EE">
      <w:pPr>
        <w:jc w:val="center"/>
        <w:rPr>
          <w:b/>
          <w:bCs/>
          <w:iCs/>
          <w:sz w:val="24"/>
        </w:rPr>
      </w:pPr>
      <w:r w:rsidRPr="007636EE">
        <w:rPr>
          <w:b/>
          <w:bCs/>
          <w:iCs/>
          <w:sz w:val="24"/>
        </w:rPr>
        <w:t>Bordeaux : 12-13 mai 2022</w:t>
      </w:r>
    </w:p>
    <w:p w14:paraId="41CC91F4" w14:textId="464C9BD3" w:rsidR="00441CFB" w:rsidRDefault="007636EE" w:rsidP="0089318A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402D701" wp14:editId="7BFF03AC">
            <wp:extent cx="724535" cy="86233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4A559045" wp14:editId="4AC8AC2F">
            <wp:extent cx="2165350" cy="905510"/>
            <wp:effectExtent l="0" t="0" r="6350" b="8890"/>
            <wp:docPr id="1" name="Image 1" descr="Bordeaux_Metropole_logo_positif_horizontal_CMJ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ordeaux_Metropole_logo_positif_horizontal_CMJN_0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14:paraId="547CD930" w14:textId="77777777" w:rsidR="007636EE" w:rsidRDefault="00201173" w:rsidP="007636EE">
      <w:pPr>
        <w:jc w:val="center"/>
        <w:rPr>
          <w:bCs/>
          <w:i/>
          <w:iCs/>
          <w:szCs w:val="20"/>
        </w:rPr>
      </w:pPr>
      <w:r>
        <w:rPr>
          <w:noProof/>
        </w:rPr>
        <w:drawing>
          <wp:inline distT="0" distB="0" distL="0" distR="0" wp14:anchorId="3D36CB59" wp14:editId="529CDD26">
            <wp:extent cx="4339087" cy="3247493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756" t="11942" r="11376" b="14550"/>
                    <a:stretch/>
                  </pic:blipFill>
                  <pic:spPr bwMode="auto">
                    <a:xfrm>
                      <a:off x="0" y="0"/>
                      <a:ext cx="4353014" cy="325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B25DB" w14:textId="5786411D" w:rsidR="00201173" w:rsidRDefault="00201173" w:rsidP="007636EE">
      <w:pPr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« </w:t>
      </w:r>
      <w:r w:rsidR="002A6134" w:rsidRPr="002A6134">
        <w:rPr>
          <w:bCs/>
          <w:i/>
          <w:iCs/>
          <w:szCs w:val="20"/>
        </w:rPr>
        <w:t>L’</w:t>
      </w:r>
      <w:r>
        <w:rPr>
          <w:bCs/>
          <w:i/>
          <w:iCs/>
          <w:szCs w:val="20"/>
        </w:rPr>
        <w:t>E</w:t>
      </w:r>
      <w:r w:rsidR="002A6134" w:rsidRPr="002A6134">
        <w:rPr>
          <w:bCs/>
          <w:i/>
          <w:iCs/>
          <w:szCs w:val="20"/>
        </w:rPr>
        <w:t>xode</w:t>
      </w:r>
      <w:r>
        <w:rPr>
          <w:bCs/>
          <w:i/>
          <w:iCs/>
          <w:szCs w:val="20"/>
        </w:rPr>
        <w:t> »</w:t>
      </w:r>
      <w:r w:rsidR="002A6134" w:rsidRPr="002A6134">
        <w:rPr>
          <w:bCs/>
          <w:i/>
          <w:iCs/>
          <w:szCs w:val="20"/>
        </w:rPr>
        <w:t xml:space="preserve"> à Bordeaux en juin 1940, eau-forte de Ch. Philippe</w:t>
      </w:r>
    </w:p>
    <w:p w14:paraId="416010B1" w14:textId="227FB005" w:rsidR="00201173" w:rsidRDefault="00201173" w:rsidP="007636EE">
      <w:pPr>
        <w:spacing w:after="0"/>
        <w:ind w:right="-46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01173">
        <w:rPr>
          <w:rFonts w:ascii="Arial" w:hAnsi="Arial" w:cs="Arial"/>
          <w:i/>
          <w:iCs/>
          <w:color w:val="000000"/>
          <w:sz w:val="20"/>
          <w:szCs w:val="20"/>
        </w:rPr>
        <w:t>© Archives Bordeaux Métropole, Bordeaux XLV D 1</w:t>
      </w:r>
    </w:p>
    <w:p w14:paraId="179076ED" w14:textId="77777777" w:rsidR="007636EE" w:rsidRPr="00201173" w:rsidRDefault="007636EE" w:rsidP="007636EE">
      <w:pPr>
        <w:spacing w:after="0"/>
        <w:ind w:right="-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45554" w14:textId="4672568C" w:rsidR="005C2593" w:rsidRDefault="0089318A" w:rsidP="005C2593">
      <w:r>
        <w:rPr>
          <w:rFonts w:cstheme="minorHAnsi"/>
        </w:rPr>
        <w:t>À</w:t>
      </w:r>
      <w:r>
        <w:t xml:space="preserve"> l’occasion du bicentenaire du pont </w:t>
      </w:r>
      <w:r w:rsidR="00801ABC">
        <w:t xml:space="preserve">de pierre </w:t>
      </w:r>
      <w:r>
        <w:t xml:space="preserve">de Bordeaux, en mai 2022 ; Bordeaux Métropole, la Ville de Bordeaux et l’Université </w:t>
      </w:r>
      <w:r w:rsidR="001075B5">
        <w:t>Bordeaux</w:t>
      </w:r>
      <w:r>
        <w:t xml:space="preserve"> Montaigne organisent, en partenariat avec</w:t>
      </w:r>
      <w:r w:rsidR="00F57A31">
        <w:t xml:space="preserve"> le ministère de la Culture,</w:t>
      </w:r>
      <w:r>
        <w:t xml:space="preserve"> ICOMOS France, l’</w:t>
      </w:r>
      <w:r w:rsidR="005C2593">
        <w:t>Organisation des villes du patrimoine mondial (OVPM</w:t>
      </w:r>
      <w:r w:rsidR="00FD4A60">
        <w:t>)</w:t>
      </w:r>
      <w:r w:rsidR="001554BA">
        <w:t xml:space="preserve"> et</w:t>
      </w:r>
      <w:r w:rsidR="00FD4A60">
        <w:t xml:space="preserve"> </w:t>
      </w:r>
      <w:r w:rsidR="005C2593">
        <w:t>l’Association des biens français du patrimoine mondial (ABFPM)</w:t>
      </w:r>
      <w:r w:rsidR="00FD4A60">
        <w:t>,</w:t>
      </w:r>
      <w:r w:rsidR="00882E89">
        <w:t xml:space="preserve"> </w:t>
      </w:r>
      <w:r w:rsidR="00710291">
        <w:t>deux</w:t>
      </w:r>
      <w:r w:rsidR="00882E89">
        <w:t xml:space="preserve"> journées d’études consacrées à l’histoire et la patrimonialisation des ponts dans les villes.</w:t>
      </w:r>
    </w:p>
    <w:p w14:paraId="7BCA76D1" w14:textId="46800F8F" w:rsidR="00882E89" w:rsidRDefault="00882E89" w:rsidP="005C2593">
      <w:r>
        <w:t xml:space="preserve">Les grands travaux en cours de définition pour la préservation et la restauration du pont de pierre de Bordeaux, dont la pose de la dernière pierre fut célébrée </w:t>
      </w:r>
      <w:r w:rsidR="00350C99">
        <w:t>le 25 août 1821 et l’ouverture officielle le 1</w:t>
      </w:r>
      <w:r w:rsidR="00350C99" w:rsidRPr="00350C99">
        <w:rPr>
          <w:vertAlign w:val="superscript"/>
        </w:rPr>
        <w:t>er</w:t>
      </w:r>
      <w:r w:rsidR="00350C99">
        <w:t xml:space="preserve"> mai 1822, alors que les travaux étaient loin d’être encore achevés ; sont un prétexte pour inviter historiens, ingénieurs, architectes et urbanistes</w:t>
      </w:r>
      <w:r w:rsidR="00CC3B3E">
        <w:t xml:space="preserve">, </w:t>
      </w:r>
      <w:r w:rsidR="00F57A31">
        <w:t>avec</w:t>
      </w:r>
      <w:r w:rsidR="0031744A">
        <w:t xml:space="preserve"> les collectivités territoriale</w:t>
      </w:r>
      <w:r w:rsidR="00710291">
        <w:t>s</w:t>
      </w:r>
      <w:r w:rsidR="00F57A31">
        <w:t xml:space="preserve"> et </w:t>
      </w:r>
      <w:r w:rsidR="00710291">
        <w:t xml:space="preserve">les instances </w:t>
      </w:r>
      <w:r w:rsidR="0031744A">
        <w:t>nationale</w:t>
      </w:r>
      <w:r w:rsidR="00710291">
        <w:t>s</w:t>
      </w:r>
      <w:r w:rsidR="001554BA">
        <w:t xml:space="preserve"> et internationales</w:t>
      </w:r>
      <w:r w:rsidR="00710291">
        <w:t>,</w:t>
      </w:r>
      <w:r w:rsidR="0031744A">
        <w:t xml:space="preserve"> à réfléchir au devenir de ces ouvrages d’</w:t>
      </w:r>
      <w:r w:rsidR="00CC3B3E">
        <w:t>art dans d</w:t>
      </w:r>
      <w:r w:rsidR="0031744A">
        <w:t xml:space="preserve">es sites </w:t>
      </w:r>
      <w:r w:rsidR="00CC3B3E">
        <w:t>urbains</w:t>
      </w:r>
      <w:r w:rsidR="002452A8">
        <w:t>,</w:t>
      </w:r>
      <w:r w:rsidR="0031744A">
        <w:t xml:space="preserve"> portuaires</w:t>
      </w:r>
      <w:r w:rsidR="00801ABC">
        <w:t xml:space="preserve"> ou pas,</w:t>
      </w:r>
      <w:r w:rsidR="0031744A">
        <w:t xml:space="preserve"> reconnus </w:t>
      </w:r>
      <w:r w:rsidR="00710291">
        <w:t xml:space="preserve">ou pas </w:t>
      </w:r>
      <w:r w:rsidR="0031744A">
        <w:t xml:space="preserve">au titre du </w:t>
      </w:r>
      <w:r w:rsidR="00CC3B3E">
        <w:t>P</w:t>
      </w:r>
      <w:r w:rsidR="0031744A">
        <w:t xml:space="preserve">atrimoine </w:t>
      </w:r>
      <w:r w:rsidR="00710291">
        <w:t>mondial</w:t>
      </w:r>
      <w:r w:rsidR="0031744A">
        <w:t>.</w:t>
      </w:r>
    </w:p>
    <w:p w14:paraId="412D4D9A" w14:textId="49C02C35" w:rsidR="00BF2F31" w:rsidRDefault="000155A4" w:rsidP="005C2593">
      <w:r w:rsidRPr="000155A4">
        <w:lastRenderedPageBreak/>
        <w:t>Dès sa conception</w:t>
      </w:r>
      <w:r w:rsidR="00BF2F31" w:rsidRPr="000155A4">
        <w:t>, l’ingénieur du pont de Bordeaux, Claude Deschamps, déclarait </w:t>
      </w:r>
      <w:r w:rsidRPr="000155A4">
        <w:t xml:space="preserve">qu’il résisterait à tous les dommages et traverserait les </w:t>
      </w:r>
      <w:r w:rsidR="00B27813">
        <w:t>siècles à condition</w:t>
      </w:r>
      <w:r w:rsidRPr="000155A4">
        <w:t xml:space="preserve"> que ses enrochements dans le lit de la Garonne </w:t>
      </w:r>
      <w:r w:rsidR="00B27813">
        <w:t>soient</w:t>
      </w:r>
      <w:r w:rsidRPr="000155A4">
        <w:t xml:space="preserve"> solidement maintenus. </w:t>
      </w:r>
      <w:r w:rsidR="00B27813">
        <w:t>J</w:t>
      </w:r>
      <w:r w:rsidRPr="000155A4">
        <w:t xml:space="preserve">usqu’en </w:t>
      </w:r>
      <w:r w:rsidR="00BF2F31" w:rsidRPr="000155A4">
        <w:t xml:space="preserve">1922, </w:t>
      </w:r>
      <w:r w:rsidRPr="000155A4">
        <w:t xml:space="preserve">où une </w:t>
      </w:r>
      <w:r w:rsidR="00B27813">
        <w:t>cérémonie eut lieu</w:t>
      </w:r>
      <w:r w:rsidRPr="000155A4">
        <w:t xml:space="preserve">, le 15 mai cette fois, </w:t>
      </w:r>
      <w:r w:rsidR="001E2AA8" w:rsidRPr="000155A4">
        <w:t xml:space="preserve">lors du </w:t>
      </w:r>
      <w:r w:rsidR="002452A8">
        <w:t xml:space="preserve">premier </w:t>
      </w:r>
      <w:r w:rsidR="001E2AA8" w:rsidRPr="000155A4">
        <w:t>centenaire du pont de Bordeaux,</w:t>
      </w:r>
      <w:r w:rsidR="00C017AC" w:rsidRPr="000155A4">
        <w:t xml:space="preserve"> </w:t>
      </w:r>
      <w:r w:rsidRPr="000155A4">
        <w:t>de nombreux travaux de confortements et d’aménagements avaient en effet déjà eu lieu. Ils n’ont cessé de se poursuivre depuis.</w:t>
      </w:r>
    </w:p>
    <w:p w14:paraId="0206D987" w14:textId="59E46C7A" w:rsidR="007F6B60" w:rsidRDefault="000155A4" w:rsidP="007F6B60">
      <w:r>
        <w:rPr>
          <w:rFonts w:cstheme="minorHAnsi"/>
        </w:rPr>
        <w:t>Cette relation organique des ponts à leur ville laisse à penser qu’à</w:t>
      </w:r>
      <w:r w:rsidR="00C5387F">
        <w:rPr>
          <w:rFonts w:cstheme="minorHAnsi"/>
        </w:rPr>
        <w:t xml:space="preserve"> Bordeaux comme </w:t>
      </w:r>
      <w:r>
        <w:rPr>
          <w:rFonts w:cstheme="minorHAnsi"/>
        </w:rPr>
        <w:t>ailleurs</w:t>
      </w:r>
      <w:r w:rsidR="00000680">
        <w:rPr>
          <w:rFonts w:cstheme="minorHAnsi"/>
        </w:rPr>
        <w:t>,</w:t>
      </w:r>
      <w:r w:rsidR="007F6B60">
        <w:t xml:space="preserve"> </w:t>
      </w:r>
      <w:r>
        <w:t>ces ouvrages d’art</w:t>
      </w:r>
      <w:r w:rsidR="00CC3B3E">
        <w:t xml:space="preserve"> </w:t>
      </w:r>
      <w:r w:rsidR="00B27813">
        <w:t xml:space="preserve">qui </w:t>
      </w:r>
      <w:r w:rsidR="00CC3B3E">
        <w:t xml:space="preserve">invitent à </w:t>
      </w:r>
      <w:r w:rsidR="007F6B60">
        <w:t xml:space="preserve">franchir, </w:t>
      </w:r>
      <w:r w:rsidR="00CC3B3E">
        <w:t xml:space="preserve">à </w:t>
      </w:r>
      <w:r w:rsidR="007F6B60">
        <w:t xml:space="preserve">relier, </w:t>
      </w:r>
      <w:r w:rsidR="00CC3B3E">
        <w:t xml:space="preserve">à </w:t>
      </w:r>
      <w:r w:rsidR="007F6B60">
        <w:t>rêver</w:t>
      </w:r>
      <w:r w:rsidR="00B27813">
        <w:t xml:space="preserve">, peuvent </w:t>
      </w:r>
      <w:r w:rsidR="00CC3B3E">
        <w:t>aussi parfois briser les relations historiques</w:t>
      </w:r>
      <w:r w:rsidR="000C07E1">
        <w:t xml:space="preserve">, géographiques, hydrologiques et anthropologiques </w:t>
      </w:r>
      <w:r>
        <w:t>des</w:t>
      </w:r>
      <w:r w:rsidR="000C07E1">
        <w:t xml:space="preserve"> territoires </w:t>
      </w:r>
      <w:r w:rsidR="00B27813">
        <w:t>qu’ils traversent</w:t>
      </w:r>
      <w:r w:rsidR="000C07E1">
        <w:t>. T</w:t>
      </w:r>
      <w:r w:rsidR="00CC3B3E">
        <w:t xml:space="preserve">rois axes de réflexion sont </w:t>
      </w:r>
      <w:r w:rsidR="007B6CE7">
        <w:t xml:space="preserve">donc </w:t>
      </w:r>
      <w:r w:rsidR="00CC3B3E">
        <w:t>retenus pour cet appel à contributions.</w:t>
      </w:r>
      <w:r w:rsidR="007B6CE7">
        <w:t xml:space="preserve"> Tout d’abord, comment et pourquoi se passer de ponts ? Ensuite, comment germent les idées de franchissements sans </w:t>
      </w:r>
      <w:r w:rsidR="001E2AA8">
        <w:t>que</w:t>
      </w:r>
      <w:r w:rsidR="007B6CE7">
        <w:t xml:space="preserve"> les contradictions qu’elles engendrent ne soient résolues</w:t>
      </w:r>
      <w:r w:rsidR="001E2AA8">
        <w:t> ?</w:t>
      </w:r>
      <w:r w:rsidR="007B6CE7">
        <w:t xml:space="preserve"> Enfin, une fois passé à l’acte, quelles sont les conséquences de la construction puis de la gestion de ces ponts urbains ?</w:t>
      </w:r>
    </w:p>
    <w:p w14:paraId="5BD3B595" w14:textId="67ACBABF" w:rsidR="00882E89" w:rsidRPr="00D51038" w:rsidRDefault="00FC317A" w:rsidP="00882E89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V</w:t>
      </w:r>
      <w:r w:rsidR="00882E89" w:rsidRPr="00D51038">
        <w:rPr>
          <w:b/>
        </w:rPr>
        <w:t xml:space="preserve">illes </w:t>
      </w:r>
      <w:r>
        <w:rPr>
          <w:b/>
        </w:rPr>
        <w:t>sans</w:t>
      </w:r>
      <w:r w:rsidR="00882E89" w:rsidRPr="00D51038">
        <w:rPr>
          <w:b/>
        </w:rPr>
        <w:t xml:space="preserve"> ponts</w:t>
      </w:r>
      <w:r>
        <w:rPr>
          <w:b/>
        </w:rPr>
        <w:t xml:space="preserve"> et villes de ponts</w:t>
      </w:r>
    </w:p>
    <w:p w14:paraId="63E9EF0B" w14:textId="2FC2D498" w:rsidR="00CC3B3E" w:rsidRDefault="00CC3B3E" w:rsidP="00CC3B3E">
      <w:r>
        <w:t>Avant même</w:t>
      </w:r>
      <w:r w:rsidR="0079730D">
        <w:t xml:space="preserve"> que</w:t>
      </w:r>
      <w:r>
        <w:t xml:space="preserve"> les villes</w:t>
      </w:r>
      <w:r w:rsidR="00576C5C">
        <w:t xml:space="preserve"> ne</w:t>
      </w:r>
      <w:r>
        <w:t xml:space="preserve"> naissent</w:t>
      </w:r>
      <w:r w:rsidR="00576C5C">
        <w:t>,</w:t>
      </w:r>
      <w:r>
        <w:t xml:space="preserve"> souvent des ports</w:t>
      </w:r>
      <w:r w:rsidR="0079730D">
        <w:t xml:space="preserve"> surgissent d’abord</w:t>
      </w:r>
      <w:r>
        <w:t>.</w:t>
      </w:r>
      <w:r w:rsidR="00384B96">
        <w:t xml:space="preserve"> </w:t>
      </w:r>
      <w:r w:rsidR="00384B96">
        <w:rPr>
          <w:rFonts w:cstheme="minorHAnsi"/>
        </w:rPr>
        <w:t>À</w:t>
      </w:r>
      <w:r w:rsidR="00384B96">
        <w:t xml:space="preserve"> tel point qu’il n’est pas envisageable </w:t>
      </w:r>
      <w:r w:rsidR="00BF2F31">
        <w:t>d’imaginer</w:t>
      </w:r>
      <w:r w:rsidR="00384B96">
        <w:t xml:space="preserve"> le franchissement de leur isthme nourricier. </w:t>
      </w:r>
      <w:r w:rsidR="0079730D">
        <w:t xml:space="preserve">Comment les </w:t>
      </w:r>
      <w:r w:rsidR="003131AC">
        <w:t xml:space="preserve">rivières, les </w:t>
      </w:r>
      <w:r w:rsidR="0079730D">
        <w:t>fleuves ou les estuaires restent-ils longtemps les principales voies de commerce et de circulation pour les villes</w:t>
      </w:r>
      <w:r w:rsidR="00576C5C">
        <w:t xml:space="preserve"> qu’ils alimentent ? Quelles solutions </w:t>
      </w:r>
      <w:r w:rsidR="00BF6904">
        <w:t xml:space="preserve">économes et pratiques </w:t>
      </w:r>
      <w:r w:rsidR="00576C5C">
        <w:t xml:space="preserve">sont envisagées pour pallier cette suprématie ? </w:t>
      </w:r>
      <w:r w:rsidR="00D67482">
        <w:t xml:space="preserve">Bordeaux illustre parfaitement cet </w:t>
      </w:r>
      <w:r w:rsidR="00D67482" w:rsidRPr="00D67482">
        <w:rPr>
          <w:i/>
          <w:iCs/>
        </w:rPr>
        <w:t>item</w:t>
      </w:r>
      <w:r w:rsidR="00FC7677">
        <w:t>. L</w:t>
      </w:r>
      <w:r w:rsidR="00D67482">
        <w:t>e port constitue longtemps un obstacle à la construction du pont de pierre puis des autres ponts</w:t>
      </w:r>
      <w:r w:rsidR="00FC7677">
        <w:t> :</w:t>
      </w:r>
      <w:r w:rsidR="00D67482">
        <w:t xml:space="preserve"> à peu près tous les modes de franchissements sont alors envisagés. </w:t>
      </w:r>
      <w:r w:rsidR="00576C5C">
        <w:t>Les contributions portant sur la circulation fluviale et maritime, le cabotage et le grand trafic, les bacs et les passes,</w:t>
      </w:r>
      <w:r w:rsidR="002452A8">
        <w:t xml:space="preserve"> notamment mais pas seulement,</w:t>
      </w:r>
      <w:r w:rsidR="00576C5C">
        <w:t xml:space="preserve"> </w:t>
      </w:r>
      <w:r w:rsidR="00EF3714">
        <w:t xml:space="preserve">aux époques antique et médiévale, </w:t>
      </w:r>
      <w:r w:rsidR="00576C5C">
        <w:t>seront ici particulièrement bienvenues.</w:t>
      </w:r>
      <w:r w:rsidR="002452A8">
        <w:t xml:space="preserve"> En effet, </w:t>
      </w:r>
      <w:r w:rsidR="002452A8" w:rsidRPr="002452A8">
        <w:t xml:space="preserve">il existe </w:t>
      </w:r>
      <w:r w:rsidR="00D67482">
        <w:t>beaucoup</w:t>
      </w:r>
      <w:r w:rsidR="002452A8" w:rsidRPr="002452A8">
        <w:t xml:space="preserve"> de cabotage aux époques moderne et contemporaines, notamment dans les pays moins développés</w:t>
      </w:r>
      <w:r w:rsidR="002452A8">
        <w:t xml:space="preserve"> et ceux du</w:t>
      </w:r>
      <w:r w:rsidR="002452A8" w:rsidRPr="002452A8">
        <w:t xml:space="preserve"> monde colonia</w:t>
      </w:r>
      <w:r w:rsidR="002452A8">
        <w:t xml:space="preserve">l. </w:t>
      </w:r>
      <w:r w:rsidR="002452A8" w:rsidRPr="002452A8">
        <w:t>Il s’agira de considérer les modes de franchissement alternatifs qui précèdent les ponts lorsque ceux-ci finiront par être cré</w:t>
      </w:r>
      <w:r w:rsidR="00D67482">
        <w:t>é</w:t>
      </w:r>
      <w:r w:rsidR="002452A8" w:rsidRPr="002452A8">
        <w:t>s : gués, bacs, chaînes de tirage, franchissements d’embâcle, tunnels</w:t>
      </w:r>
      <w:r w:rsidR="00D67482">
        <w:t>…</w:t>
      </w:r>
      <w:r w:rsidR="002452A8">
        <w:t xml:space="preserve"> On pourra aussi considérer</w:t>
      </w:r>
      <w:r w:rsidR="00FC7677">
        <w:t>, au contraire,</w:t>
      </w:r>
      <w:r w:rsidR="002452A8" w:rsidRPr="002452A8">
        <w:t xml:space="preserve"> de nombreuses villes</w:t>
      </w:r>
      <w:r w:rsidR="002452A8">
        <w:t xml:space="preserve"> qui</w:t>
      </w:r>
      <w:r w:rsidR="002452A8" w:rsidRPr="002452A8">
        <w:t> « naissent » d</w:t>
      </w:r>
      <w:r w:rsidR="002452A8">
        <w:t>e leur</w:t>
      </w:r>
      <w:r w:rsidR="002452A8" w:rsidRPr="002452A8">
        <w:t xml:space="preserve"> pont (au point de</w:t>
      </w:r>
      <w:r w:rsidR="002452A8">
        <w:t xml:space="preserve"> le</w:t>
      </w:r>
      <w:r w:rsidR="002452A8" w:rsidRPr="002452A8">
        <w:t xml:space="preserve"> reporter dans leur nom : Nantes, Nanterre, Charenton-le-Pont, Cambridge ou </w:t>
      </w:r>
      <w:proofErr w:type="spellStart"/>
      <w:r w:rsidR="002452A8" w:rsidRPr="002452A8">
        <w:t>Puente</w:t>
      </w:r>
      <w:proofErr w:type="spellEnd"/>
      <w:r w:rsidR="002452A8" w:rsidRPr="002452A8">
        <w:t xml:space="preserve"> la Reina…).</w:t>
      </w:r>
    </w:p>
    <w:p w14:paraId="208468A4" w14:textId="77777777" w:rsidR="00350C99" w:rsidRPr="00D51038" w:rsidRDefault="00350C99" w:rsidP="00882E89">
      <w:pPr>
        <w:pStyle w:val="Paragraphedeliste"/>
        <w:numPr>
          <w:ilvl w:val="0"/>
          <w:numId w:val="1"/>
        </w:numPr>
        <w:rPr>
          <w:b/>
        </w:rPr>
      </w:pPr>
      <w:r w:rsidRPr="00D51038">
        <w:rPr>
          <w:b/>
        </w:rPr>
        <w:t>Ponts de papier, ponts rêvés</w:t>
      </w:r>
    </w:p>
    <w:p w14:paraId="12AF27C9" w14:textId="2A5C4331" w:rsidR="00576C5C" w:rsidRDefault="00BF6904" w:rsidP="00576C5C">
      <w:r>
        <w:t>L’aménagement du territoire est aussi ancien que l’humanité mais il éprouve des limites techniques</w:t>
      </w:r>
      <w:r w:rsidR="00ED720A">
        <w:t>, politiques et financières qui ne lui permettent pas d’atteindre ses objectifs, voire ses fantasmes</w:t>
      </w:r>
      <w:r>
        <w:t>. Lorsqu’appara</w:t>
      </w:r>
      <w:r w:rsidR="00640201">
        <w:t>issent les techniques d’</w:t>
      </w:r>
      <w:r>
        <w:t>embellissement, d</w:t>
      </w:r>
      <w:r w:rsidR="00640201">
        <w:t>’</w:t>
      </w:r>
      <w:r>
        <w:t>agrandissement</w:t>
      </w:r>
      <w:r w:rsidR="00640201">
        <w:t>, d</w:t>
      </w:r>
      <w:r>
        <w:t>’aménagement des villes</w:t>
      </w:r>
      <w:r w:rsidR="00640201">
        <w:t>, et bientôt d’</w:t>
      </w:r>
      <w:r>
        <w:t xml:space="preserve">urbanisme, d’incroyables progrès techniques se font </w:t>
      </w:r>
      <w:r w:rsidR="005826AC">
        <w:t>jour mais de nombreux projets ne sont jamais réalisés</w:t>
      </w:r>
      <w:r w:rsidR="00ED720A">
        <w:t>. C’est pourtant, depuis l’</w:t>
      </w:r>
      <w:r w:rsidR="00ED720A">
        <w:rPr>
          <w:rFonts w:cstheme="minorHAnsi"/>
        </w:rPr>
        <w:t>É</w:t>
      </w:r>
      <w:r w:rsidR="00ED720A">
        <w:t xml:space="preserve">poque moderne, une formidable période de réflexion et d’imagination qui incrémente l’histoire des villes et de leurs développements. </w:t>
      </w:r>
      <w:r w:rsidR="00640201" w:rsidRPr="00640201">
        <w:t xml:space="preserve">Le pont fut souvent – et le cas bordelais l’illustre bien – un horizon d’attente pour les sociétés locales, de nature particulière lorsque les guerres ou les intempéries détruisent ces infrastructures vitales qu’il faudra rebâtir. </w:t>
      </w:r>
      <w:r w:rsidR="00640201">
        <w:t xml:space="preserve"> </w:t>
      </w:r>
      <w:r w:rsidR="00ED720A">
        <w:t>Les contributions portant sur les projets de ponts fixes ou mobiles, en pierre, en brique ou en bois</w:t>
      </w:r>
      <w:r w:rsidR="001554BA">
        <w:t>, en métal</w:t>
      </w:r>
      <w:r w:rsidR="00ED720A">
        <w:t xml:space="preserve">… les tunnels ou les transbordeurs, </w:t>
      </w:r>
      <w:r w:rsidR="00EF3714">
        <w:t xml:space="preserve">aux époques moderne et contemporaine, </w:t>
      </w:r>
      <w:r w:rsidR="00ED720A">
        <w:t>seront ici appréciées.</w:t>
      </w:r>
    </w:p>
    <w:p w14:paraId="308A8199" w14:textId="77777777" w:rsidR="00640201" w:rsidRDefault="00640201" w:rsidP="00576C5C"/>
    <w:p w14:paraId="6495F314" w14:textId="41C1EA25" w:rsidR="00350C99" w:rsidRPr="00D51038" w:rsidRDefault="007F6B60" w:rsidP="00882E89">
      <w:pPr>
        <w:pStyle w:val="Paragraphedeliste"/>
        <w:numPr>
          <w:ilvl w:val="0"/>
          <w:numId w:val="1"/>
        </w:numPr>
        <w:rPr>
          <w:b/>
        </w:rPr>
      </w:pPr>
      <w:r w:rsidRPr="00D51038">
        <w:rPr>
          <w:b/>
        </w:rPr>
        <w:lastRenderedPageBreak/>
        <w:t>Après les ponts</w:t>
      </w:r>
      <w:r w:rsidR="00D51038" w:rsidRPr="00D51038">
        <w:rPr>
          <w:b/>
        </w:rPr>
        <w:t> :</w:t>
      </w:r>
      <w:r w:rsidRPr="00D51038">
        <w:rPr>
          <w:b/>
        </w:rPr>
        <w:t xml:space="preserve"> surcharges, ruptures, </w:t>
      </w:r>
      <w:r w:rsidR="00FC7677">
        <w:rPr>
          <w:b/>
        </w:rPr>
        <w:t>adaptations</w:t>
      </w:r>
      <w:r w:rsidR="00590AF5">
        <w:rPr>
          <w:b/>
        </w:rPr>
        <w:t>,</w:t>
      </w:r>
      <w:r w:rsidR="00590AF5" w:rsidRPr="00D51038">
        <w:rPr>
          <w:b/>
        </w:rPr>
        <w:t xml:space="preserve"> </w:t>
      </w:r>
      <w:r w:rsidR="00590AF5">
        <w:rPr>
          <w:b/>
        </w:rPr>
        <w:t>restaurations</w:t>
      </w:r>
    </w:p>
    <w:p w14:paraId="679B34C8" w14:textId="4014359B" w:rsidR="005C2593" w:rsidRDefault="00D51038" w:rsidP="005C2593">
      <w:r w:rsidRPr="00C855D8">
        <w:t>Comme tous les ouvrages d’art</w:t>
      </w:r>
      <w:r w:rsidR="00C855D8" w:rsidRPr="00C855D8">
        <w:t xml:space="preserve"> et grandes infrastructures</w:t>
      </w:r>
      <w:r w:rsidRPr="00C855D8">
        <w:t>, les ponts sont sou</w:t>
      </w:r>
      <w:r w:rsidR="00EF3714" w:rsidRPr="00C855D8">
        <w:t xml:space="preserve">vent victimes de leur succès, </w:t>
      </w:r>
      <w:r w:rsidR="00C855D8" w:rsidRPr="00C855D8">
        <w:t>jusqu’</w:t>
      </w:r>
      <w:proofErr w:type="spellStart"/>
      <w:r w:rsidR="00C855D8" w:rsidRPr="00C855D8">
        <w:t>a</w:t>
      </w:r>
      <w:proofErr w:type="spellEnd"/>
      <w:r w:rsidR="00C855D8" w:rsidRPr="00C855D8">
        <w:t>̀ parfois une certaine désuétude, </w:t>
      </w:r>
      <w:r w:rsidR="00C855D8" w:rsidRPr="00C855D8">
        <w:rPr>
          <w:sz w:val="23"/>
          <w:szCs w:val="23"/>
        </w:rPr>
        <w:t>inadaptation, insuffisance</w:t>
      </w:r>
      <w:r w:rsidR="00C855D8" w:rsidRPr="00C855D8">
        <w:rPr>
          <w:rFonts w:ascii="CIDFont+F1" w:hAnsi="CIDFont+F1"/>
          <w:sz w:val="23"/>
          <w:szCs w:val="23"/>
        </w:rPr>
        <w:t>…</w:t>
      </w:r>
      <w:r w:rsidR="00C855D8" w:rsidRPr="00C855D8">
        <w:rPr>
          <w:sz w:val="23"/>
          <w:szCs w:val="23"/>
        </w:rPr>
        <w:t> amenant la construction d’autres ponts</w:t>
      </w:r>
      <w:r w:rsidR="00C855D8" w:rsidRPr="00C855D8">
        <w:t>. Les villes en comptant de </w:t>
      </w:r>
      <w:r w:rsidR="00C855D8" w:rsidRPr="00C855D8">
        <w:rPr>
          <w:sz w:val="23"/>
          <w:szCs w:val="23"/>
        </w:rPr>
        <w:t>nombreux</w:t>
      </w:r>
      <w:r w:rsidR="00C855D8" w:rsidRPr="00C855D8">
        <w:t> sur les grands fleuves (Paris ou Londres) </w:t>
      </w:r>
      <w:r w:rsidR="00C855D8" w:rsidRPr="00C855D8">
        <w:rPr>
          <w:sz w:val="23"/>
          <w:szCs w:val="23"/>
        </w:rPr>
        <w:t>sont</w:t>
      </w:r>
      <w:r w:rsidR="00C855D8" w:rsidRPr="00C855D8">
        <w:t> l'exception : la plupart</w:t>
      </w:r>
      <w:r w:rsidR="00C855D8" w:rsidRPr="00C855D8">
        <w:rPr>
          <w:sz w:val="23"/>
          <w:szCs w:val="23"/>
        </w:rPr>
        <w:t> </w:t>
      </w:r>
      <w:r w:rsidRPr="00C855D8">
        <w:t xml:space="preserve">comptent leurs ponts sur les doigts de la main. </w:t>
      </w:r>
      <w:r w:rsidR="00C855D8" w:rsidRPr="00C855D8">
        <w:t>Aujourd’hui la circulation sur le pont de pierre est limitée aux modes de transport doux et aux véhicules d’urgence. Ce fut loin d’être toujours le cas. Ce changement d’usage a été rendu possible par la création d</w:t>
      </w:r>
      <w:r w:rsidR="00C855D8" w:rsidRPr="00C855D8">
        <w:rPr>
          <w:sz w:val="23"/>
          <w:szCs w:val="23"/>
        </w:rPr>
        <w:t>’</w:t>
      </w:r>
      <w:r w:rsidR="00C855D8" w:rsidRPr="00C855D8">
        <w:t>autre</w:t>
      </w:r>
      <w:r w:rsidR="001A18D3">
        <w:t>s</w:t>
      </w:r>
      <w:r w:rsidR="00C855D8" w:rsidRPr="00C855D8">
        <w:t xml:space="preserve"> p</w:t>
      </w:r>
      <w:r w:rsidR="00C855D8" w:rsidRPr="00C855D8">
        <w:rPr>
          <w:sz w:val="23"/>
          <w:szCs w:val="23"/>
        </w:rPr>
        <w:t>onts</w:t>
      </w:r>
      <w:r w:rsidR="00C855D8" w:rsidRPr="00C855D8">
        <w:t> (</w:t>
      </w:r>
      <w:r w:rsidR="001A18D3">
        <w:t xml:space="preserve">passerelle Eiffel, ponts </w:t>
      </w:r>
      <w:r w:rsidR="00C855D8" w:rsidRPr="00C855D8">
        <w:t xml:space="preserve">Saint-Jean, </w:t>
      </w:r>
      <w:r w:rsidR="001A18D3">
        <w:t>d’</w:t>
      </w:r>
      <w:r w:rsidR="00C855D8" w:rsidRPr="00C855D8">
        <w:t xml:space="preserve">Aquitaine, Chaban-Delmas et bientôt Simone-Veil). </w:t>
      </w:r>
      <w:r w:rsidRPr="00C855D8">
        <w:t>L</w:t>
      </w:r>
      <w:r w:rsidR="00C855D8" w:rsidRPr="00C855D8">
        <w:t>a</w:t>
      </w:r>
      <w:r w:rsidRPr="00C855D8">
        <w:t xml:space="preserve"> préservation, </w:t>
      </w:r>
      <w:r w:rsidR="00C855D8" w:rsidRPr="00C855D8">
        <w:t>la</w:t>
      </w:r>
      <w:r w:rsidRPr="00C855D8">
        <w:t xml:space="preserve"> restauration, </w:t>
      </w:r>
      <w:r w:rsidR="00C855D8" w:rsidRPr="00C855D8">
        <w:t>l’</w:t>
      </w:r>
      <w:r w:rsidRPr="00C855D8">
        <w:t xml:space="preserve">adaptation aux besoins contemporains </w:t>
      </w:r>
      <w:r w:rsidR="00C855D8" w:rsidRPr="00C855D8">
        <w:t>de ces ouvrages d’art s</w:t>
      </w:r>
      <w:r w:rsidRPr="00C855D8">
        <w:t xml:space="preserve">ont au cœur </w:t>
      </w:r>
      <w:r w:rsidR="00EF3714" w:rsidRPr="00C855D8">
        <w:t>des préoccupations des sites urbains historiques, qu’ils soient ou non reconnus</w:t>
      </w:r>
      <w:r w:rsidR="005C5BE7" w:rsidRPr="00C855D8">
        <w:t xml:space="preserve"> pour leur valeur </w:t>
      </w:r>
      <w:r w:rsidR="005C5BE7">
        <w:t xml:space="preserve">patrimoniale. </w:t>
      </w:r>
      <w:r w:rsidR="00E062CE">
        <w:t xml:space="preserve">Autrefois objets de recettes (péages) mais surtout aujourd’hui de dépenses </w:t>
      </w:r>
      <w:r w:rsidR="00C855D8">
        <w:t>considérables</w:t>
      </w:r>
      <w:r w:rsidR="00E062CE">
        <w:t xml:space="preserve"> (travaux), quel avenir peut-on espérer donner à ces ouvrages si l’on souhaite en renouveler et préserver l’utilité et la beauté ? Les contributions </w:t>
      </w:r>
      <w:r w:rsidR="00E9244B">
        <w:t xml:space="preserve">portant sur les </w:t>
      </w:r>
      <w:r w:rsidR="00DF4C50">
        <w:t xml:space="preserve">problématiques </w:t>
      </w:r>
      <w:r w:rsidR="00E9244B">
        <w:t xml:space="preserve">et les </w:t>
      </w:r>
      <w:r w:rsidR="00DF4C50">
        <w:t xml:space="preserve">techniques </w:t>
      </w:r>
      <w:r w:rsidR="00E9244B">
        <w:t xml:space="preserve">de restauration de ponts </w:t>
      </w:r>
      <w:r w:rsidR="00F7094A">
        <w:t xml:space="preserve">situés </w:t>
      </w:r>
      <w:r w:rsidR="00E9244B">
        <w:t xml:space="preserve">dans des sites historiques </w:t>
      </w:r>
      <w:r w:rsidR="005E2F19">
        <w:t>remarquables</w:t>
      </w:r>
      <w:r w:rsidR="00E9244B">
        <w:t xml:space="preserve"> seront ici particulièrement bienvenues.</w:t>
      </w:r>
    </w:p>
    <w:p w14:paraId="167D3B81" w14:textId="77777777" w:rsidR="003131AC" w:rsidRDefault="003131AC" w:rsidP="005C2593"/>
    <w:p w14:paraId="634B3764" w14:textId="77777777" w:rsidR="00E23C71" w:rsidRDefault="00E23C71" w:rsidP="005C2593">
      <w:r w:rsidRPr="00E23C71">
        <w:rPr>
          <w:b/>
          <w:bCs/>
        </w:rPr>
        <w:t>Contact :</w:t>
      </w:r>
    </w:p>
    <w:p w14:paraId="0F282FAA" w14:textId="30EE436C" w:rsidR="00E23C71" w:rsidRDefault="00E23C71" w:rsidP="005C2593">
      <w:r>
        <w:t xml:space="preserve">Les propositions de communication </w:t>
      </w:r>
      <w:r w:rsidR="00622112">
        <w:t>seront</w:t>
      </w:r>
      <w:r>
        <w:t xml:space="preserve"> envoyées par courriel en fichier joint</w:t>
      </w:r>
      <w:r w:rsidR="007B67F1">
        <w:t xml:space="preserve">, jusqu’au </w:t>
      </w:r>
      <w:r w:rsidR="004D7DC4">
        <w:t>30</w:t>
      </w:r>
      <w:r w:rsidR="007B67F1">
        <w:t xml:space="preserve"> mars 2022,</w:t>
      </w:r>
      <w:r>
        <w:t xml:space="preserve"> à l’adresse suivante : Sylvain </w:t>
      </w:r>
      <w:proofErr w:type="spellStart"/>
      <w:r>
        <w:t>Schoonbaert</w:t>
      </w:r>
      <w:proofErr w:type="spellEnd"/>
      <w:r>
        <w:t xml:space="preserve"> (Bordeaux Métropole, direction de l’urbanisme, </w:t>
      </w:r>
      <w:hyperlink r:id="rId11" w:history="1">
        <w:r w:rsidRPr="009D487C">
          <w:rPr>
            <w:rStyle w:val="Lienhypertexte"/>
          </w:rPr>
          <w:t>s.schoonbaert@bordeaux-metropole.fr</w:t>
        </w:r>
      </w:hyperlink>
      <w:r w:rsidR="007636EE" w:rsidRPr="007636EE">
        <w:rPr>
          <w:rStyle w:val="Lienhypertexte"/>
          <w:color w:val="auto"/>
          <w:u w:val="none"/>
        </w:rPr>
        <w:t>, tél. 06 20 33 05 29</w:t>
      </w:r>
      <w:r>
        <w:t xml:space="preserve">). Elles comporteront un titre et un résumé d’environ 1500 à 4000 signes, de même que les coordonnées de </w:t>
      </w:r>
      <w:r w:rsidR="005826AC">
        <w:t>l’auteur</w:t>
      </w:r>
      <w:r>
        <w:t xml:space="preserve"> (nom, prénom, fonction et rattachement institutionnel, courriel, numéro de téléphone). Les </w:t>
      </w:r>
      <w:r w:rsidR="005826AC">
        <w:t>auteurs des communications</w:t>
      </w:r>
      <w:r w:rsidR="009C1BE4">
        <w:t xml:space="preserve"> </w:t>
      </w:r>
      <w:r>
        <w:t xml:space="preserve">retenues pour </w:t>
      </w:r>
      <w:r w:rsidR="005826AC">
        <w:t xml:space="preserve">ces journées d’étude </w:t>
      </w:r>
      <w:r>
        <w:t xml:space="preserve">seront </w:t>
      </w:r>
      <w:r w:rsidR="005826AC">
        <w:t>invités</w:t>
      </w:r>
      <w:r>
        <w:t xml:space="preserve"> à préparer une communication écrite pour faciliter un projet de publication.</w:t>
      </w:r>
      <w:r w:rsidR="0065047F">
        <w:t xml:space="preserve"> Les frais de transport et d’hébergement seront pris en charge par la Ville de Bordeaux.</w:t>
      </w:r>
    </w:p>
    <w:p w14:paraId="5C446E72" w14:textId="77777777" w:rsidR="003131AC" w:rsidRDefault="003131AC" w:rsidP="005C2593">
      <w:pPr>
        <w:rPr>
          <w:b/>
        </w:rPr>
      </w:pPr>
    </w:p>
    <w:p w14:paraId="7571A890" w14:textId="77777777" w:rsidR="00E23C71" w:rsidRPr="00E062CE" w:rsidRDefault="00E23C71" w:rsidP="00E23C71">
      <w:pPr>
        <w:rPr>
          <w:b/>
        </w:rPr>
      </w:pPr>
      <w:r w:rsidRPr="00E062CE">
        <w:rPr>
          <w:b/>
        </w:rPr>
        <w:t>Comité scientifique :</w:t>
      </w:r>
    </w:p>
    <w:p w14:paraId="1BD48699" w14:textId="77777777" w:rsidR="00201173" w:rsidRPr="00406655" w:rsidRDefault="00201173" w:rsidP="00201173">
      <w:pPr>
        <w:spacing w:after="0" w:line="240" w:lineRule="auto"/>
      </w:pPr>
      <w:r w:rsidRPr="00FC2FA1">
        <w:t>Bertrand Arnauld de Sartre, chef de projets, direction générale des mobilités, Bordeaux Métropole</w:t>
      </w:r>
    </w:p>
    <w:p w14:paraId="245C8A89" w14:textId="3C9BFF9D" w:rsidR="00E23C71" w:rsidRDefault="00E23C71" w:rsidP="00E23C71">
      <w:pPr>
        <w:spacing w:after="0" w:line="240" w:lineRule="auto"/>
        <w:rPr>
          <w:lang w:val="en-US"/>
        </w:rPr>
      </w:pPr>
      <w:r w:rsidRPr="00201173">
        <w:t xml:space="preserve">Marcus </w:t>
      </w:r>
      <w:proofErr w:type="spellStart"/>
      <w:r w:rsidRPr="00201173">
        <w:t>Binney</w:t>
      </w:r>
      <w:proofErr w:type="spellEnd"/>
      <w:r w:rsidRPr="00201173">
        <w:t xml:space="preserve">, </w:t>
      </w:r>
      <w:proofErr w:type="spellStart"/>
      <w:r w:rsidRPr="00201173">
        <w:t>architect</w:t>
      </w:r>
      <w:proofErr w:type="spellEnd"/>
      <w:r w:rsidRPr="00201173">
        <w:rPr>
          <w:lang w:val="en-US"/>
        </w:rPr>
        <w:t>e-</w:t>
      </w:r>
      <w:proofErr w:type="spellStart"/>
      <w:r w:rsidRPr="00201173">
        <w:rPr>
          <w:lang w:val="en-US"/>
        </w:rPr>
        <w:t>historien</w:t>
      </w:r>
      <w:proofErr w:type="spellEnd"/>
      <w:r w:rsidRPr="00201173">
        <w:rPr>
          <w:lang w:val="en-US"/>
        </w:rPr>
        <w:t>, expert ICOMOS</w:t>
      </w:r>
    </w:p>
    <w:p w14:paraId="47AA07C5" w14:textId="424F476E" w:rsidR="00BC3401" w:rsidRPr="00201173" w:rsidRDefault="00BC3401" w:rsidP="00E23C71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Youri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Carbonnier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professeur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d’histoire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moderne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Université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d’Artois</w:t>
      </w:r>
      <w:proofErr w:type="spellEnd"/>
    </w:p>
    <w:p w14:paraId="0D3B64BE" w14:textId="77777777" w:rsidR="00E23C71" w:rsidRPr="00201173" w:rsidRDefault="00E23C71" w:rsidP="00E23C71">
      <w:pPr>
        <w:spacing w:after="0" w:line="240" w:lineRule="auto"/>
        <w:rPr>
          <w:lang w:val="en-US"/>
        </w:rPr>
      </w:pPr>
      <w:r w:rsidRPr="00201173">
        <w:rPr>
          <w:lang w:val="en-US"/>
        </w:rPr>
        <w:t>Anne-Marie Cocula-</w:t>
      </w:r>
      <w:proofErr w:type="spellStart"/>
      <w:r w:rsidRPr="00201173">
        <w:rPr>
          <w:lang w:val="en-US"/>
        </w:rPr>
        <w:t>Vaillières</w:t>
      </w:r>
      <w:proofErr w:type="spellEnd"/>
      <w:r w:rsidRPr="00201173">
        <w:rPr>
          <w:lang w:val="en-US"/>
        </w:rPr>
        <w:t xml:space="preserve">, </w:t>
      </w:r>
      <w:proofErr w:type="spellStart"/>
      <w:r w:rsidRPr="00201173">
        <w:rPr>
          <w:lang w:val="en-US"/>
        </w:rPr>
        <w:t>historienne</w:t>
      </w:r>
      <w:proofErr w:type="spellEnd"/>
    </w:p>
    <w:p w14:paraId="3A947EA0" w14:textId="27958676" w:rsidR="00E23C71" w:rsidRPr="00201173" w:rsidRDefault="00E23C71" w:rsidP="00E23C71">
      <w:pPr>
        <w:spacing w:after="0" w:line="240" w:lineRule="auto"/>
      </w:pPr>
      <w:r w:rsidRPr="00201173">
        <w:t xml:space="preserve">Laurent Coste, professeur d’histoire moderne, Université </w:t>
      </w:r>
      <w:r w:rsidR="001075B5" w:rsidRPr="00201173">
        <w:t>Bordeaux Montaigne</w:t>
      </w:r>
    </w:p>
    <w:p w14:paraId="6DCAA367" w14:textId="77777777" w:rsidR="00E23C71" w:rsidRDefault="00E23C71" w:rsidP="00E23C71">
      <w:pPr>
        <w:spacing w:after="0" w:line="240" w:lineRule="auto"/>
      </w:pPr>
      <w:r w:rsidRPr="00201173">
        <w:t xml:space="preserve">Laurent Coudroy de Lille, maître de conférences, </w:t>
      </w:r>
      <w:r w:rsidRPr="00201173">
        <w:rPr>
          <w:rFonts w:cstheme="minorHAnsi"/>
        </w:rPr>
        <w:t>É</w:t>
      </w:r>
      <w:r w:rsidRPr="00201173">
        <w:t>cole d’urbanisme de Paris</w:t>
      </w:r>
    </w:p>
    <w:p w14:paraId="10BAB34E" w14:textId="21C0C4B8" w:rsidR="007C5C1A" w:rsidRDefault="007C5C1A" w:rsidP="00E23C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Xavier </w:t>
      </w:r>
      <w:proofErr w:type="spellStart"/>
      <w:r>
        <w:rPr>
          <w:rFonts w:cstheme="minorHAnsi"/>
        </w:rPr>
        <w:t>Lafon</w:t>
      </w:r>
      <w:proofErr w:type="spellEnd"/>
      <w:r>
        <w:rPr>
          <w:rFonts w:cstheme="minorHAnsi"/>
        </w:rPr>
        <w:t>, professeur émérite en archéologie romaine, Université Aix-Marseille</w:t>
      </w:r>
    </w:p>
    <w:p w14:paraId="5D8FAEF9" w14:textId="3C6955FB" w:rsidR="00E23C71" w:rsidRPr="00201173" w:rsidRDefault="00E23C71" w:rsidP="00E23C71">
      <w:pPr>
        <w:spacing w:after="0" w:line="240" w:lineRule="auto"/>
      </w:pPr>
      <w:r w:rsidRPr="00201173">
        <w:rPr>
          <w:rFonts w:cstheme="minorHAnsi"/>
        </w:rPr>
        <w:t>Myriam Larnaudie-Eiffel, présidente de l'Association des Descendants de Gustave Eiffel (ADGE) et administrateur de la Fondation de la Société de la Tour Eiffel</w:t>
      </w:r>
    </w:p>
    <w:p w14:paraId="6C3862D7" w14:textId="77777777" w:rsidR="00E23C71" w:rsidRDefault="00E23C71" w:rsidP="00E23C71">
      <w:pPr>
        <w:spacing w:after="0" w:line="240" w:lineRule="auto"/>
      </w:pPr>
      <w:r w:rsidRPr="00201173">
        <w:t xml:space="preserve">Frédéric </w:t>
      </w:r>
      <w:proofErr w:type="spellStart"/>
      <w:r w:rsidRPr="00201173">
        <w:t>Laux</w:t>
      </w:r>
      <w:proofErr w:type="spellEnd"/>
      <w:r w:rsidRPr="00201173">
        <w:t>, directeur des archives, Bordeaux Métropole</w:t>
      </w:r>
    </w:p>
    <w:p w14:paraId="2FB0409A" w14:textId="00FBFF99" w:rsidR="00CE4ABC" w:rsidRPr="00406655" w:rsidRDefault="00CE4ABC" w:rsidP="00E23C71">
      <w:pPr>
        <w:spacing w:after="0" w:line="240" w:lineRule="auto"/>
      </w:pPr>
      <w:r w:rsidRPr="00201173">
        <w:t>Muriel Mauriac, conservatrice régionale adjointe, Direction régionale des affaires culturelles Nouvelle Aquitaine</w:t>
      </w:r>
    </w:p>
    <w:p w14:paraId="0E35F775" w14:textId="4D74431C" w:rsidR="00AC4712" w:rsidRDefault="00AC4712" w:rsidP="00E23C71">
      <w:pPr>
        <w:spacing w:after="0" w:line="240" w:lineRule="auto"/>
      </w:pPr>
      <w:r w:rsidRPr="00201173">
        <w:t xml:space="preserve">Eric </w:t>
      </w:r>
      <w:proofErr w:type="spellStart"/>
      <w:r w:rsidRPr="00201173">
        <w:t>Pallot</w:t>
      </w:r>
      <w:proofErr w:type="spellEnd"/>
      <w:r w:rsidRPr="00201173">
        <w:t xml:space="preserve">, président d’ICOMOS </w:t>
      </w:r>
      <w:r w:rsidR="002D1EA2">
        <w:t>France</w:t>
      </w:r>
    </w:p>
    <w:p w14:paraId="435B046B" w14:textId="7BB23E6D" w:rsidR="002D1EA2" w:rsidRPr="00201173" w:rsidRDefault="002D1EA2" w:rsidP="00E23C71">
      <w:pPr>
        <w:spacing w:after="0" w:line="240" w:lineRule="auto"/>
      </w:pPr>
      <w:r>
        <w:t>Stéphane Pokora, directeur voirie et ouvrages d’art, Bordeaux Métropole</w:t>
      </w:r>
    </w:p>
    <w:p w14:paraId="673E54D4" w14:textId="58624C6A" w:rsidR="00E23C71" w:rsidRDefault="00E23C71" w:rsidP="00E23C71">
      <w:pPr>
        <w:spacing w:after="0" w:line="240" w:lineRule="auto"/>
      </w:pPr>
      <w:r w:rsidRPr="00201173">
        <w:t xml:space="preserve">Sylvain </w:t>
      </w:r>
      <w:proofErr w:type="spellStart"/>
      <w:r w:rsidRPr="00201173">
        <w:t>Schoonbaert</w:t>
      </w:r>
      <w:proofErr w:type="spellEnd"/>
      <w:r w:rsidRPr="00201173">
        <w:t xml:space="preserve">, </w:t>
      </w:r>
      <w:r w:rsidR="00557397">
        <w:t>chef de projets, direction de l’urbanisme</w:t>
      </w:r>
      <w:r w:rsidRPr="00201173">
        <w:t>, Bordeaux Métropole</w:t>
      </w:r>
    </w:p>
    <w:p w14:paraId="4844D9C9" w14:textId="0F3B1CB9" w:rsidR="00D51038" w:rsidRPr="006805C0" w:rsidRDefault="00924C5F" w:rsidP="005C2593">
      <w:pPr>
        <w:rPr>
          <w:b/>
        </w:rPr>
      </w:pPr>
      <w:r w:rsidRPr="006805C0">
        <w:rPr>
          <w:b/>
        </w:rPr>
        <w:lastRenderedPageBreak/>
        <w:t>Calendrier </w:t>
      </w:r>
      <w:r w:rsidR="004D7DC4">
        <w:rPr>
          <w:b/>
        </w:rPr>
        <w:t xml:space="preserve">prévisionnel </w:t>
      </w:r>
      <w:r w:rsidRPr="006805C0">
        <w:rPr>
          <w:b/>
        </w:rPr>
        <w:t>:</w:t>
      </w:r>
    </w:p>
    <w:p w14:paraId="1463DAE6" w14:textId="513FB343" w:rsidR="00924C5F" w:rsidRDefault="00924C5F" w:rsidP="00924C5F">
      <w:pPr>
        <w:pStyle w:val="Paragraphedeliste"/>
        <w:numPr>
          <w:ilvl w:val="0"/>
          <w:numId w:val="3"/>
        </w:numPr>
      </w:pPr>
      <w:r>
        <w:t xml:space="preserve">Publication de l’appel à communications : </w:t>
      </w:r>
      <w:r w:rsidR="007C2308">
        <w:t>janvier</w:t>
      </w:r>
      <w:r>
        <w:t xml:space="preserve"> 202</w:t>
      </w:r>
      <w:r w:rsidR="00FC3D9C">
        <w:t>2</w:t>
      </w:r>
    </w:p>
    <w:p w14:paraId="55D16C17" w14:textId="08143A16" w:rsidR="00924C5F" w:rsidRDefault="00924C5F" w:rsidP="00924C5F">
      <w:pPr>
        <w:pStyle w:val="Paragraphedeliste"/>
        <w:numPr>
          <w:ilvl w:val="0"/>
          <w:numId w:val="3"/>
        </w:numPr>
      </w:pPr>
      <w:r>
        <w:t xml:space="preserve">Réception et </w:t>
      </w:r>
      <w:r w:rsidR="004E3CF0">
        <w:t>sélection</w:t>
      </w:r>
      <w:r>
        <w:t xml:space="preserve"> des propositions : </w:t>
      </w:r>
      <w:r w:rsidR="004D7DC4">
        <w:t xml:space="preserve">fin </w:t>
      </w:r>
      <w:r w:rsidR="00BF1A05">
        <w:t>mars</w:t>
      </w:r>
      <w:r>
        <w:t xml:space="preserve"> 2022</w:t>
      </w:r>
    </w:p>
    <w:p w14:paraId="5E2C9395" w14:textId="1F6F3780" w:rsidR="00924C5F" w:rsidRDefault="006805C0" w:rsidP="00924C5F">
      <w:pPr>
        <w:pStyle w:val="Paragraphedeliste"/>
        <w:numPr>
          <w:ilvl w:val="0"/>
          <w:numId w:val="3"/>
        </w:numPr>
      </w:pPr>
      <w:r>
        <w:t xml:space="preserve">Publication du programme définitif des journées d’études : </w:t>
      </w:r>
      <w:r w:rsidR="001B51DC">
        <w:t>mi-avril</w:t>
      </w:r>
      <w:r>
        <w:t xml:space="preserve"> 2022</w:t>
      </w:r>
    </w:p>
    <w:p w14:paraId="01776701" w14:textId="020BBB2D" w:rsidR="00237606" w:rsidRDefault="00237606" w:rsidP="00924C5F">
      <w:pPr>
        <w:pStyle w:val="Paragraphedeliste"/>
        <w:numPr>
          <w:ilvl w:val="0"/>
          <w:numId w:val="3"/>
        </w:numPr>
      </w:pPr>
      <w:r>
        <w:t xml:space="preserve">Date des journées : </w:t>
      </w:r>
      <w:r w:rsidR="001B51DC" w:rsidRPr="007636EE">
        <w:t>jeudi</w:t>
      </w:r>
      <w:r w:rsidRPr="007636EE">
        <w:t xml:space="preserve"> </w:t>
      </w:r>
      <w:r w:rsidR="001B51DC" w:rsidRPr="007636EE">
        <w:t>1</w:t>
      </w:r>
      <w:r w:rsidRPr="007636EE">
        <w:t xml:space="preserve">2 et </w:t>
      </w:r>
      <w:r w:rsidR="001B51DC" w:rsidRPr="007636EE">
        <w:t>vendredi</w:t>
      </w:r>
      <w:r w:rsidRPr="007636EE">
        <w:t xml:space="preserve"> </w:t>
      </w:r>
      <w:r w:rsidR="001B51DC" w:rsidRPr="007636EE">
        <w:t>1</w:t>
      </w:r>
      <w:r w:rsidRPr="007636EE">
        <w:t>3 mai 2022, à préciser en fonction du programme global des manifestations</w:t>
      </w:r>
    </w:p>
    <w:p w14:paraId="6F26A42D" w14:textId="34A2E687" w:rsidR="006805C0" w:rsidRDefault="00547EA7" w:rsidP="00924C5F">
      <w:pPr>
        <w:pStyle w:val="Paragraphedeliste"/>
        <w:numPr>
          <w:ilvl w:val="0"/>
          <w:numId w:val="3"/>
        </w:numPr>
      </w:pPr>
      <w:r>
        <w:rPr>
          <w:rFonts w:cstheme="minorHAnsi"/>
        </w:rPr>
        <w:t>Septembre</w:t>
      </w:r>
      <w:r w:rsidR="004E3CF0">
        <w:t xml:space="preserve"> 2022 : réception des communications écrites</w:t>
      </w:r>
    </w:p>
    <w:p w14:paraId="38754583" w14:textId="77777777" w:rsidR="004E3CF0" w:rsidRDefault="004E3CF0" w:rsidP="00924C5F">
      <w:pPr>
        <w:pStyle w:val="Paragraphedeliste"/>
        <w:numPr>
          <w:ilvl w:val="0"/>
          <w:numId w:val="3"/>
        </w:numPr>
      </w:pPr>
      <w:r>
        <w:t>Hiver 2022-2023 : publication des actes des journées d’études</w:t>
      </w:r>
    </w:p>
    <w:p w14:paraId="36AE6C72" w14:textId="2AFAEC06" w:rsidR="00F83343" w:rsidRDefault="00F83343" w:rsidP="007636EE"/>
    <w:sectPr w:rsidR="00F8334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8F712" w14:textId="77777777" w:rsidR="005826AC" w:rsidRDefault="005826AC" w:rsidP="005826AC">
      <w:pPr>
        <w:spacing w:after="0" w:line="240" w:lineRule="auto"/>
      </w:pPr>
      <w:r>
        <w:separator/>
      </w:r>
    </w:p>
  </w:endnote>
  <w:endnote w:type="continuationSeparator" w:id="0">
    <w:p w14:paraId="298B3E52" w14:textId="77777777" w:rsidR="005826AC" w:rsidRDefault="005826AC" w:rsidP="0058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715512"/>
      <w:docPartObj>
        <w:docPartGallery w:val="Page Numbers (Bottom of Page)"/>
        <w:docPartUnique/>
      </w:docPartObj>
    </w:sdtPr>
    <w:sdtEndPr/>
    <w:sdtContent>
      <w:p w14:paraId="16509A65" w14:textId="066CE314" w:rsidR="005826AC" w:rsidRDefault="005826A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3F520" w14:textId="77777777" w:rsidR="005826AC" w:rsidRDefault="005826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C8D0" w14:textId="77777777" w:rsidR="005826AC" w:rsidRDefault="005826AC" w:rsidP="005826AC">
      <w:pPr>
        <w:spacing w:after="0" w:line="240" w:lineRule="auto"/>
      </w:pPr>
      <w:r>
        <w:separator/>
      </w:r>
    </w:p>
  </w:footnote>
  <w:footnote w:type="continuationSeparator" w:id="0">
    <w:p w14:paraId="0D2BA30A" w14:textId="77777777" w:rsidR="005826AC" w:rsidRDefault="005826AC" w:rsidP="00582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37F0F"/>
    <w:multiLevelType w:val="hybridMultilevel"/>
    <w:tmpl w:val="060420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A382A"/>
    <w:multiLevelType w:val="hybridMultilevel"/>
    <w:tmpl w:val="66F8ADCC"/>
    <w:lvl w:ilvl="0" w:tplc="715661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7F1B"/>
    <w:multiLevelType w:val="hybridMultilevel"/>
    <w:tmpl w:val="801ACD28"/>
    <w:lvl w:ilvl="0" w:tplc="920C4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EA"/>
    <w:rsid w:val="00000680"/>
    <w:rsid w:val="00001E3E"/>
    <w:rsid w:val="000155A4"/>
    <w:rsid w:val="00023196"/>
    <w:rsid w:val="00060632"/>
    <w:rsid w:val="000C07E1"/>
    <w:rsid w:val="000C3B70"/>
    <w:rsid w:val="001075B5"/>
    <w:rsid w:val="001416E6"/>
    <w:rsid w:val="001554BA"/>
    <w:rsid w:val="001A18D3"/>
    <w:rsid w:val="001B51DC"/>
    <w:rsid w:val="001E2AA8"/>
    <w:rsid w:val="00201173"/>
    <w:rsid w:val="002230C9"/>
    <w:rsid w:val="00237606"/>
    <w:rsid w:val="002452A8"/>
    <w:rsid w:val="00284457"/>
    <w:rsid w:val="002A6134"/>
    <w:rsid w:val="002C21CF"/>
    <w:rsid w:val="002D1EA2"/>
    <w:rsid w:val="002E773B"/>
    <w:rsid w:val="002F7969"/>
    <w:rsid w:val="003131AC"/>
    <w:rsid w:val="003151E0"/>
    <w:rsid w:val="0031744A"/>
    <w:rsid w:val="00331141"/>
    <w:rsid w:val="00350C99"/>
    <w:rsid w:val="00384B96"/>
    <w:rsid w:val="00386E16"/>
    <w:rsid w:val="004022FB"/>
    <w:rsid w:val="00406655"/>
    <w:rsid w:val="00423099"/>
    <w:rsid w:val="00441CFB"/>
    <w:rsid w:val="004420CC"/>
    <w:rsid w:val="004D7DC4"/>
    <w:rsid w:val="004E3CF0"/>
    <w:rsid w:val="00514341"/>
    <w:rsid w:val="00547EA7"/>
    <w:rsid w:val="00557397"/>
    <w:rsid w:val="00572C65"/>
    <w:rsid w:val="00576C5C"/>
    <w:rsid w:val="005826AC"/>
    <w:rsid w:val="00590AF5"/>
    <w:rsid w:val="005C2593"/>
    <w:rsid w:val="005C3207"/>
    <w:rsid w:val="005C5BE7"/>
    <w:rsid w:val="005D406C"/>
    <w:rsid w:val="005D4229"/>
    <w:rsid w:val="005E2F19"/>
    <w:rsid w:val="005E793E"/>
    <w:rsid w:val="00622112"/>
    <w:rsid w:val="00640201"/>
    <w:rsid w:val="0065047F"/>
    <w:rsid w:val="006805C0"/>
    <w:rsid w:val="00710291"/>
    <w:rsid w:val="0073784A"/>
    <w:rsid w:val="00751C20"/>
    <w:rsid w:val="007636EE"/>
    <w:rsid w:val="00776AF0"/>
    <w:rsid w:val="0079730D"/>
    <w:rsid w:val="007B67F1"/>
    <w:rsid w:val="007B6CE7"/>
    <w:rsid w:val="007C2308"/>
    <w:rsid w:val="007C5C1A"/>
    <w:rsid w:val="007F6B60"/>
    <w:rsid w:val="00801ABC"/>
    <w:rsid w:val="00882E89"/>
    <w:rsid w:val="0089318A"/>
    <w:rsid w:val="008C2912"/>
    <w:rsid w:val="00924C5F"/>
    <w:rsid w:val="00972C04"/>
    <w:rsid w:val="0098719A"/>
    <w:rsid w:val="009A0A65"/>
    <w:rsid w:val="009C1BE4"/>
    <w:rsid w:val="00A07502"/>
    <w:rsid w:val="00A256AA"/>
    <w:rsid w:val="00AA4965"/>
    <w:rsid w:val="00AC4712"/>
    <w:rsid w:val="00AF193F"/>
    <w:rsid w:val="00B27813"/>
    <w:rsid w:val="00B31842"/>
    <w:rsid w:val="00B612EA"/>
    <w:rsid w:val="00BC3401"/>
    <w:rsid w:val="00BD6613"/>
    <w:rsid w:val="00BF1A05"/>
    <w:rsid w:val="00BF2F31"/>
    <w:rsid w:val="00BF6904"/>
    <w:rsid w:val="00C017AC"/>
    <w:rsid w:val="00C355FF"/>
    <w:rsid w:val="00C5387F"/>
    <w:rsid w:val="00C855D8"/>
    <w:rsid w:val="00CC3B3E"/>
    <w:rsid w:val="00CE4ABC"/>
    <w:rsid w:val="00D35FA8"/>
    <w:rsid w:val="00D3708F"/>
    <w:rsid w:val="00D47B8F"/>
    <w:rsid w:val="00D51038"/>
    <w:rsid w:val="00D565C2"/>
    <w:rsid w:val="00D67482"/>
    <w:rsid w:val="00DE4C30"/>
    <w:rsid w:val="00DF4C50"/>
    <w:rsid w:val="00E062CE"/>
    <w:rsid w:val="00E23C71"/>
    <w:rsid w:val="00E31D7C"/>
    <w:rsid w:val="00E83C66"/>
    <w:rsid w:val="00E919E1"/>
    <w:rsid w:val="00E9244B"/>
    <w:rsid w:val="00EA412B"/>
    <w:rsid w:val="00EB3393"/>
    <w:rsid w:val="00ED720A"/>
    <w:rsid w:val="00EE3904"/>
    <w:rsid w:val="00EF3714"/>
    <w:rsid w:val="00F017B4"/>
    <w:rsid w:val="00F41636"/>
    <w:rsid w:val="00F57A31"/>
    <w:rsid w:val="00F7094A"/>
    <w:rsid w:val="00F72BD8"/>
    <w:rsid w:val="00F83343"/>
    <w:rsid w:val="00FC2FA1"/>
    <w:rsid w:val="00FC317A"/>
    <w:rsid w:val="00FC3D9C"/>
    <w:rsid w:val="00FC63C3"/>
    <w:rsid w:val="00FC7677"/>
    <w:rsid w:val="00FD4A60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F979"/>
  <w15:docId w15:val="{C798FA88-5755-4E34-8B53-12A8B711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2E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3C7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3C7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AC"/>
  </w:style>
  <w:style w:type="paragraph" w:styleId="Pieddepage">
    <w:name w:val="footer"/>
    <w:basedOn w:val="Normal"/>
    <w:link w:val="PieddepageCar"/>
    <w:uiPriority w:val="99"/>
    <w:unhideWhenUsed/>
    <w:rsid w:val="0058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schoonbaert@bordeaux-metropole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3.jpg@01D803F1.00F4E2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1319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SCHOONBAERT Sylvain</cp:lastModifiedBy>
  <cp:revision>22</cp:revision>
  <cp:lastPrinted>2021-12-13T07:48:00Z</cp:lastPrinted>
  <dcterms:created xsi:type="dcterms:W3CDTF">2022-01-07T07:49:00Z</dcterms:created>
  <dcterms:modified xsi:type="dcterms:W3CDTF">2022-01-27T10:41:00Z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1481759953</vt:i4>
  </property>
</Properties>
</file>